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26" w:rsidRDefault="00C13E2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3E26" w:rsidRDefault="00C13E26">
      <w:pPr>
        <w:pStyle w:val="ConsPlusNormal"/>
        <w:ind w:firstLine="540"/>
        <w:jc w:val="both"/>
        <w:outlineLvl w:val="0"/>
      </w:pPr>
    </w:p>
    <w:p w:rsidR="00C13E26" w:rsidRDefault="00C13E26">
      <w:pPr>
        <w:pStyle w:val="ConsPlusTitle"/>
        <w:jc w:val="center"/>
        <w:outlineLvl w:val="0"/>
      </w:pPr>
      <w:r>
        <w:t>АДМИНИСТРАЦИЯ ГОРОДА НОВОКУЗНЕЦКА</w:t>
      </w:r>
    </w:p>
    <w:p w:rsidR="00C13E26" w:rsidRDefault="00C13E26">
      <w:pPr>
        <w:pStyle w:val="ConsPlusTitle"/>
        <w:jc w:val="center"/>
      </w:pPr>
    </w:p>
    <w:p w:rsidR="00C13E26" w:rsidRDefault="00C13E26">
      <w:pPr>
        <w:pStyle w:val="ConsPlusTitle"/>
        <w:jc w:val="center"/>
      </w:pPr>
      <w:r>
        <w:t>ПОСТАНОВЛЕНИЕ</w:t>
      </w:r>
    </w:p>
    <w:p w:rsidR="00C13E26" w:rsidRDefault="00C13E26">
      <w:pPr>
        <w:pStyle w:val="ConsPlusTitle"/>
        <w:jc w:val="center"/>
      </w:pPr>
      <w:proofErr w:type="gramStart"/>
      <w:r>
        <w:t>от</w:t>
      </w:r>
      <w:proofErr w:type="gramEnd"/>
      <w:r>
        <w:t xml:space="preserve"> 27 апреля 2017 г. N 55</w:t>
      </w:r>
    </w:p>
    <w:p w:rsidR="00C13E26" w:rsidRDefault="00C13E26">
      <w:pPr>
        <w:pStyle w:val="ConsPlusTitle"/>
        <w:jc w:val="center"/>
      </w:pPr>
    </w:p>
    <w:p w:rsidR="00C13E26" w:rsidRDefault="00C13E26">
      <w:pPr>
        <w:pStyle w:val="ConsPlusTitle"/>
        <w:jc w:val="center"/>
      </w:pPr>
      <w:r>
        <w:t>ОБ УТВЕРЖДЕНИИ ПОЛОЖЕНИЯ ОБ УПРАВЛЕНИИ ДЕЛАМИ АДМИНИСТРАЦИИ</w:t>
      </w:r>
    </w:p>
    <w:p w:rsidR="00C13E26" w:rsidRDefault="00C13E26">
      <w:pPr>
        <w:pStyle w:val="ConsPlusTitle"/>
        <w:jc w:val="center"/>
      </w:pPr>
      <w:r>
        <w:t>ГОРОДА НОВОКУЗНЕЦКА</w:t>
      </w:r>
    </w:p>
    <w:p w:rsidR="00C13E26" w:rsidRDefault="00C13E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3E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26" w:rsidRDefault="00C13E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26" w:rsidRDefault="00C13E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3E26" w:rsidRDefault="00C13E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3E26" w:rsidRDefault="00C13E2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г. Новокузнецка от 09.01.2019 </w:t>
            </w:r>
            <w:hyperlink r:id="rId5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C13E26" w:rsidRDefault="00C13E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13.02.2023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26" w:rsidRDefault="00C13E26">
            <w:pPr>
              <w:pStyle w:val="ConsPlusNormal"/>
            </w:pPr>
          </w:p>
        </w:tc>
      </w:tr>
    </w:tbl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  <w:r>
        <w:t xml:space="preserve">На основании Решений Новокузнецкого городского Совета народных депутатов от 27.02.2017 </w:t>
      </w:r>
      <w:hyperlink r:id="rId7">
        <w:r>
          <w:rPr>
            <w:color w:val="0000FF"/>
          </w:rPr>
          <w:t>N 2/18</w:t>
        </w:r>
      </w:hyperlink>
      <w:r>
        <w:t xml:space="preserve"> "О вопросах структуры администрации города Новокузнецка", от 30.09.2009 </w:t>
      </w:r>
      <w:hyperlink r:id="rId8">
        <w:r>
          <w:rPr>
            <w:color w:val="0000FF"/>
          </w:rPr>
          <w:t>N 36</w:t>
        </w:r>
      </w:hyperlink>
      <w:r>
        <w:t xml:space="preserve"> "Об утверждении структуры администрации города Новокузнецка", руководствуясь </w:t>
      </w:r>
      <w:hyperlink r:id="rId9">
        <w:r>
          <w:rPr>
            <w:color w:val="0000FF"/>
          </w:rPr>
          <w:t>статьями 40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Новокузнецкого городского округа: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управлении делами администрации города Новокузнецка согласно приложению к настоящему Постановлению.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:rsidR="00C13E26" w:rsidRDefault="00C13E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09.01.2019 N 5)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 действие на правоотношения, возникшие с 01.05.2017.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города - руководителя аппарата.</w:t>
      </w:r>
    </w:p>
    <w:p w:rsidR="00C13E26" w:rsidRDefault="00C13E2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09.01.2019 N 5)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jc w:val="right"/>
      </w:pPr>
      <w:r>
        <w:t>Глава</w:t>
      </w:r>
    </w:p>
    <w:p w:rsidR="00C13E26" w:rsidRDefault="00C13E26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Новокузнецка</w:t>
      </w:r>
    </w:p>
    <w:p w:rsidR="00C13E26" w:rsidRDefault="00C13E26">
      <w:pPr>
        <w:pStyle w:val="ConsPlusNormal"/>
        <w:jc w:val="right"/>
      </w:pPr>
      <w:r>
        <w:t>С.Н.КУЗНЕЦОВ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jc w:val="right"/>
        <w:outlineLvl w:val="0"/>
      </w:pPr>
      <w:r>
        <w:t>Приложение</w:t>
      </w:r>
    </w:p>
    <w:p w:rsidR="00C13E26" w:rsidRDefault="00C13E26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C13E26" w:rsidRDefault="00C13E26">
      <w:pPr>
        <w:pStyle w:val="ConsPlusNormal"/>
        <w:jc w:val="right"/>
      </w:pPr>
      <w:proofErr w:type="gramStart"/>
      <w:r>
        <w:t>города</w:t>
      </w:r>
      <w:proofErr w:type="gramEnd"/>
      <w:r>
        <w:t xml:space="preserve"> Новокузнецка</w:t>
      </w:r>
    </w:p>
    <w:p w:rsidR="00C13E26" w:rsidRDefault="00C13E26">
      <w:pPr>
        <w:pStyle w:val="ConsPlusNormal"/>
        <w:jc w:val="right"/>
      </w:pPr>
      <w:proofErr w:type="gramStart"/>
      <w:r>
        <w:t>от</w:t>
      </w:r>
      <w:proofErr w:type="gramEnd"/>
      <w:r>
        <w:t xml:space="preserve"> 27.04.2017 N 55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Title"/>
        <w:jc w:val="center"/>
      </w:pPr>
      <w:bookmarkStart w:id="0" w:name="P33"/>
      <w:bookmarkEnd w:id="0"/>
      <w:r>
        <w:t>ПОЛОЖЕНИЕ</w:t>
      </w:r>
    </w:p>
    <w:p w:rsidR="00C13E26" w:rsidRDefault="00C13E26">
      <w:pPr>
        <w:pStyle w:val="ConsPlusTitle"/>
        <w:jc w:val="center"/>
      </w:pPr>
      <w:r>
        <w:t>ОБ УПРАВЛЕНИИ ДЕЛАМИ АДМИНИСТРАЦИИ ГОРОДА НОВОКУЗНЕЦКА</w:t>
      </w:r>
    </w:p>
    <w:p w:rsidR="00C13E26" w:rsidRDefault="00C13E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13E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26" w:rsidRDefault="00C13E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26" w:rsidRDefault="00C13E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3E26" w:rsidRDefault="00C13E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3E26" w:rsidRDefault="00C13E2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13.02.2023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E26" w:rsidRDefault="00C13E26">
            <w:pPr>
              <w:pStyle w:val="ConsPlusNormal"/>
            </w:pPr>
          </w:p>
        </w:tc>
      </w:tr>
    </w:tbl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  <w:r>
        <w:t>1.1. Управление делами администрации города Новокузнецка (далее - Управление) является функциональным органом администрации города Новокузнецка (далее - администрация города) и входит в систему исполнительно-распорядительных органов местного самоуправления Новокузнецкого городского округа.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1.2. Управление создано в целях: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организационного, документационного, материально-технического и хозяйственного обеспечения деятельности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организации взаимодействия с общественными организациями для реализации их уставных целей;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организации взаимодействия с избирательными комиссиями, комиссиями референдума, избирательными объединениями в рамках избирательного процесса.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1.3. В соответствии с утвержденной структурой администрации города Управление подчиняется непосредственно заместителю Главы города - руководителю аппарата.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1.4. Управление в своей деятельности руководствуется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иными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Уставом Кемеровской области - Кузбасса, законами Кемеровской области - Кузбасса, нормативными правовыми актами органов государственной власти Кемеровской области - Кузбасса, </w:t>
      </w:r>
      <w:hyperlink r:id="rId16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муниципальными правовыми актами Новокузнецкого городского округа, а также настоящим Положением.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1.5. Управление в своей деятельности по вопросам, относящимся к компетенции Управления, взаимодействует с аппаратом администрации города, отраслевыми, функциональными, территориальными органами администрации города (далее - органы администрации города), органами государственной власти и местного самоуправления, предприятиями, учреждениями, организациями независимо от организационно-правовых форм и форм собственности, общественными объединениями.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1.6. Управление не имеет статуса юридического лица и не может от своего имени осуществлять гражданские права, нести обязанности, быть истцом и ответчиком в суде.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1.7. Управление имеет свою печать, бланки и штампы со своим наименованием, необходимые для осуществления его деятельности.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1.8. Общее руководство и координацию деятельности Управления осуществляет начальник Управления.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1.9. Финансовое обеспечение деятельности Управления осуществляется за счет средств бюджета Новокузнецкого городского округа в соответствии с утвержденной бюджетной сметой администрации города.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1.10. Управление состоит из муниципальных служащих, на которых в полном объеме распространяется законодательство о муниципальной службе, работников, осуществляющих техническое обеспечение деятельности администрации города, и отдельной категории работников администрации города, которые муниципальными служащими не являются.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lastRenderedPageBreak/>
        <w:t>1.11. Общая численность работников Управления определяется штатным расписанием администрации города, утвержденным распоряжением администрации города.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1.12. Решения о реорганизации или ликвидации Управления принимаются в соответствии с действующим законодательством и </w:t>
      </w:r>
      <w:hyperlink r:id="rId17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1.13. Место нахождения Управления: 654080, Российская Федерация, Кемеровская область - Кузбасс, город Новокузнецк, Центральный район, улица Кирова, дом 71.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Title"/>
        <w:jc w:val="center"/>
        <w:outlineLvl w:val="1"/>
      </w:pPr>
      <w:r>
        <w:t>2. Основные задачи Управления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  <w:r>
        <w:t>2.1. Основными задачами Управления являются: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1) документационное обеспечение деятельности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организационное обеспечение деятельности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обеспечение контроля за выполнением нормативных правовых актов, распорядительных документов органов государственной власти Российской Федерации, Кемеровской области - Кузбасса, органов местного самоуправления Новокузнецкого городского округа, работниками администрации города и органов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организация планирования деятельности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2" w:name="P64"/>
      <w:bookmarkEnd w:id="2"/>
      <w:r>
        <w:t>5) участие в подготовке и проведении общегородских массовых мероприятий;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3" w:name="P65"/>
      <w:bookmarkEnd w:id="3"/>
      <w:r>
        <w:t>6) оказание содействия в поддержании стабильности в общественной, политической, национальной и религиозной сферах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7) оказание содействия национально-культурному развитию представителей различных национальностей, проживающих на территории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4" w:name="P67"/>
      <w:bookmarkEnd w:id="4"/>
      <w:r>
        <w:t>8) оказание содействия в развитии территориального общественного самоуправления;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5" w:name="P68"/>
      <w:bookmarkEnd w:id="5"/>
      <w:r>
        <w:t>9) оказание содействия в реализации полномочий территориальных, окружных, участковых избирательных комиссий, комиссий референдума;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10) изучение, анализ, прогнозирование электоральной активности;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6" w:name="P70"/>
      <w:bookmarkEnd w:id="6"/>
      <w:r>
        <w:t>11) планирование и реализация действий по повышению электоральной активности;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7" w:name="P71"/>
      <w:bookmarkEnd w:id="7"/>
      <w:r>
        <w:t>12) материально-техническое и хозяйственное обеспечение деятельности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13) содержание здания администрации города и прилегающей территории в соответствии с санитарно-гигиеническими, строительными и другими нормами;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14) контроль за состоянием помещений, инженерных коммуникаций (водопровод, канализация, энергохозяйство) здания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8" w:name="P74"/>
      <w:bookmarkEnd w:id="8"/>
      <w:r>
        <w:t>15) организация и обеспечение пропускного режима в здании администрации города.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Title"/>
        <w:jc w:val="center"/>
        <w:outlineLvl w:val="1"/>
      </w:pPr>
      <w:r>
        <w:t>3. Функции Управления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  <w:bookmarkStart w:id="9" w:name="P78"/>
      <w:bookmarkEnd w:id="9"/>
      <w:r>
        <w:t>3.1. В решении организационных вопросов и вопросов документационного обеспечения деятельности администрации города Управление осуществляет следующие функции: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lastRenderedPageBreak/>
        <w:t>1) организационное обеспечение совещаний, встреч, приемов и других мероприятий с участием Главы города Новокузнецка (далее - Глава города);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организационное обеспечение встреч делегаций по поручению Главы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организационное обеспечение деятельности совещательных органов при Главе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организацию подготовки и проведение заседаний Коллегии администрации города (формирование материалов, оповещение членов коллегии, ведение протоколов);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5) подготовку годового календаря юбилейных и памятных дат предприятий и учреждений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6) подготовку поздравлений руководителям органов государственной власти Кемеровской области - Кузбасса, руководителям администрации города, органов администрации города, руководителям предприятий, учреждений и организаций по случаю юбилейных и памятных дат;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7) осуществление подписки на периодические издания для органов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8) формирование телефонного справочника администрации города, его корректировка;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9) осуществление взаимодействия администрации города с Почетными гражданами города Новокузнецка и заслуженными людьми, награжденными высшими государственными наградами;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10) подготовку, организацию и проведение встреч Главы города с населением;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11) организацию документационного обеспечения деятельности администрации города (прием документов; первичную обработку документов и учетно-справочную работу; тиражирование, оформление и рассылку документов; отправку телеграмм, факсов, электронных и заказных писем администрации города);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12) внедрение современных стандартов по документационному обеспечению управления и других нормативно-методических документов;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13) подготовку проекта годового перспективного и текущего планов работы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14) оказание информационно-методической помощи в работе с документами службам делопроизводства органов администрации города и подведомственных учреждений;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15) формирование, учет и хранение организационно-распорядительной документации администрации города в соответствии с номенклатурой дел в течение установленных сроков, оформление и передача дел с постоянными сроками хранения в муниципальный архив;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16) осуществление контроля за выполнением нормативных правовых актов, распорядительных документов органов государственной власти Российской Федерации, Кемеровской области - Кузбасса, органов местного самоуправления Новокузнецкого городского округа работниками администрации города и органов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17) проведение анализа исполнения нормативных правовых актов и распорядительных документов органами администрации города и информирование заместителя Главы города - руководителя аппарата о результатах анализа;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18) разработку нормативных, организационно-методических документов по вопросам документационного обеспечения деятельности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19) осуществление контроля за состоянием делопроизводства в органах администрации </w:t>
      </w:r>
      <w:r>
        <w:lastRenderedPageBreak/>
        <w:t>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20) формирование электронной базы данных правовых актов, организационно-методических документов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21) обеспечение изготовления и учет печатно-бланочной продукции, печатей и штампов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22) организацию переплетных работ организационно-распорядительной документации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23) передачу нормативных правовых актов администрации города для размещения в справочных правовых системах в соответствии с заключенными договорами (соглашениями);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24) подготовку отчетов, информации и справок по вопросам компетенции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25) регистрацию и хранение договоров, соглашений, подписанных Главой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26) ведение статистического учета документооборота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27) оформление и выдача временных и разовых пропусков, дающих право на проход в здание администрации города Новокузнецка,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пропускном режиме, охране здания и имущества администрации города Новокузнецка, утвержденным постановлением администрации города Новокузнецка от 26.09.2018 N 179 "О мерах по обеспечению безопасности здания администрации города Новокузнецка".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>3.2. В области общественных отношений Управление осуществляет следующие функции: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изучение, анализ и прогнозирование общественной, политической, национальной и религиозной ситуации в городе;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обеспечение взаимодействия администрации города с некоммерческими организациями (за исключением государственных и муниципальных учреждений, потребительских кооперативов, товариществ собственников жилья), общественными и религиозными объединениями (далее - некоммерческие организации);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оказание консультационной, методической помощи некоммерческим организациям в осуществлении их уставной деятельности;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рассмотрение инициатив, программ, социальных проектов, предложений и обращений некоммерческих организаций;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5) предоставление информации о действующих нормативных правовых актах, регулирующих деятельность некоммерческих организаций;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6) подготовку предложений и обоснований по оказанию поддержки некоммерческим организациям в различных формах, создание реестра социально ориентированных некоммерческих организаций - получателей экономической поддержки;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7) рассмотрение уведомлений о проведении публичных мероприятий, подготовка проектов предложений о переносе места и (или) времени проведения публичного мероприятия;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8) организационное обеспечение подготовки и проведения собраний, конференций и встреч Главы города и его заместителей с некоммерческими организациями по вопросам, затрагивающим интересы некоммерческих организаций;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9) участие в заседаниях, собраниях, конференциях и других мероприятиях, организуемых </w:t>
      </w:r>
      <w:r>
        <w:lastRenderedPageBreak/>
        <w:t>некоммерческими организациями, по приглашению некоммерческих организаций;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10) осуществление полномочий администрации города по регистрации уставов территориального общественного самоуправления, ведению реестра регистрации уставов территориального общественного самоуправления, оказание методической помощи, содействие и координация деятельности органов территориального общественного самоуправления;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11) подготовку и предоставление информации о действующих на территории города Новокузнецка религиозных объединениях по запросам органов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12) подготовку материалов и документов, необходимых для внесения в суд представлений о ликвидации религиозных организаций либо о запрете деятельности религиозных организаций или религиозных групп на территории города Новокузнецка в случаях, предусмотренных действующим законодательством;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13) участие в работе совещательных органов администрации города (коллегий, советов, штабов, комиссий и т.д.) в целях решения вопросов деятельности некоммерческих организаций;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14) сбор информации об основных мероприятиях, проведенных некоммерческими организациями, и подготовку ежеквартальных справок для Главы города.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11" w:name="P121"/>
      <w:bookmarkEnd w:id="11"/>
      <w:r>
        <w:t>3.3. В области по содействию избирательному процессу и проведению референдума Управление осуществляет следующие функции: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оказание содействия в реализации полномочий территориальных, окружных, участковых избирательных комиссий, комиссий референдума в период подготовки и проведения избирательных кампаний, кампаний референдума, в том числе оказание консультативной, организационно-методической помощи;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координация работы органов администрации города, муниципальных учреждений Новокузнецкого городского округа в период подготовки и проведения избирательных кампаний и кампаний референдума по содействию в реализации полномочий территориальных, окружных, участковых избирательных комиссий, комиссий референдума;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осуществление взаимодействия с организациями, осуществляющими выпуск средств массовой информации по вопросам информирования участников избирательного процесса о подготовке и проведении выборов и референдумов;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публикация на официальном сайте администрации города в информационно-коммуникационной сети Интернет в целях информирования избирателей и участников референдума информации о подготовке и проведении выборов и референдумов, о численности избирателей на 1 января и 1 июля ежегодно, об описании избирательных округов и участков референдума на территории Новокузнецкого городского округа, иной информации в рамках избирательного процесса, предоставляемой избирательными комиссиями;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5) содействие избирательным объединениям, зарегистрированным кандидатам, инициативной группе по проведению референдума и иным группам участников референдума в организации и проведении агитационных публичных мероприятий;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6) координация действий органов администрации города, муниципальных учреждений по содействию избирательным объединениям, зарегистрированным кандидатам, инициативной группе по проведению референдума и иным группам участников референдума в организации и проведении агитационных публичных мероприятий;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7) оказание консультативно-методической помощи избирательным объединениям;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lastRenderedPageBreak/>
        <w:t>8) организация взаимодействия территориальных органов государственной власти и органов местного самоуправления Новокузнецкого городского округа в целях содействия территориальным, окружным, участковым избирательным комиссиям и комиссиям референдума;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9) координация действий органов администрации города, муниципальных учреждений Новокузнецкого городского округа, организация их взаимодействия с избирательными комиссиями по вопросам обеспечения избирательных прав граждан Российской Федерации, являющихся инвалидами, при проведении выборов в Российской Федерации;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10) актуализация перечня и описания избирательных участков, участков референдума Новокузнецкого городского округа;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11) организация (координация) действий по регистрации (учету) избирателей, участников референдума, проживающих на территории Новокузнецкого городского округа; по формированию и уточнению сведений об избирателях, участниках референдума Новокузнецкого городского округа, а также направлению указанных сведений в уполномоченные избирательные комиссии;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12) мониторинг законодательства, иных правовых актов о выборах и референдумах, актуализация муниципальных правовых актов по вопросам содействия избирательным комиссиям и иным связанным с ними вопросам, отнесенным законодательством к полномочиям органов местного самоуправления, главы местной администрации; информирование избирательных комиссий об изменениях в законодательстве и доведение до их сведения актуальных нормативных правовых актов;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13) взаимодействие с Новокузнецким городским Советом народных депутатов по актуализации описания избирательных округов на территории Новокузнецкого городского округа;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14) изучение, анализ, прогнозирование электоральной активности, планирование и реализация действий по повышению электоральной активности.</w:t>
      </w:r>
    </w:p>
    <w:p w:rsidR="00C13E26" w:rsidRDefault="00C13E26">
      <w:pPr>
        <w:pStyle w:val="ConsPlusNormal"/>
        <w:spacing w:before="220"/>
        <w:ind w:firstLine="540"/>
        <w:jc w:val="both"/>
      </w:pPr>
      <w:bookmarkStart w:id="12" w:name="P136"/>
      <w:bookmarkEnd w:id="12"/>
      <w:r>
        <w:t>3.4. В решении вопросов материально-технического и хозяйственного обеспечения деятельности администрации города Управление осуществляет следующие функции: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обеспечение содержания здания администрации города и прилегающей территории в соответствии с санитарно-гигиеническими, строительными и другими нормами, контроль за состоянием помещений и инженерных коммуникаций здания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организацию проведения текущих и планово-предупредительных ремонтных работ в здании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осуществление взаимодействия с организациями, осуществляющими водоснабжение и водоотведение, энергоснабжение, деятельность в сфере обращения с отходами, а также иными организациями по вопросам, входящим в компетенцию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организацию работы по энергосбережению; осуществление ежедневного контроля за потреблением тепловой и электрической энергии, расходованием холодной воды;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5) организацию работы по ликвидации аварий и чрезвычайных ситуаций в здании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6) организацию оказания услуг телефонной связи для работников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7) участие в разработке сметы расходов на содержание администрации города и обеспечение контроля за ее исполнением;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8) формирование заявок для проведения закупок товаров, работ и услуг для обеспечения </w:t>
      </w:r>
      <w:r>
        <w:lastRenderedPageBreak/>
        <w:t>нужд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9) осуществление в пределах компетенции контроля за соблюдением работниками администрации города требований техники безопасности;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10) организацию деятельности поста охраны в здании администрации города и соблюдение пропускного режима;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11) обеспечение работников администрации города необходимым оборудованием, оргтехникой, канцелярскими товарами и другой продукцией;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12) осуществление в пределах компетенции учета основных средств и материальных ценностей; составление и сдача сводных финансовых отчетов по материальным ценностям;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13) осуществление хозяйственного обслуживания совещаний, заседаний, встреч, приемов и других мероприятий, проводимых в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14) участие в разработке требований по охране труда, технике безопасности и противопожарной безопасности к работникам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15) организацию заключения администрацией города и контроль за исполнением договоров (контрактов, соглашений) о поставке товаров, выполнении работ, оказании услуг, необходимых для обеспечения деятельности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16) обеспечение складирования, хранения, учета, выдачи и списания поступающих материальных ценностей в установленном порядке;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17) организацию ремонта кабинетов и иных помещений здания администрации города, оборудование их мебелью, инвентарем, элементами декоративного оформления;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18) обеспечение оформления документов по подготовке здания администрации города к зиме;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19) обеспечение материалом и инвентарем проведения субботников;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20) инвентаризационный учет материальных ценностей, находящихся в здании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21) обеспечение сохранности хозяйственного инвентаря, его восстановления и пополнения.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Title"/>
        <w:jc w:val="center"/>
        <w:outlineLvl w:val="1"/>
      </w:pPr>
      <w:r>
        <w:t>4. Права и обязанности Управления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  <w:r>
        <w:t>4.1. Управление для реализации возложенных на него задач и функций имеет право: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необходимые документы и информацию от работников аппарата, органов администрации города, подготавливать проекты запросов в органы государственной власти, органы местного самоуправления Новокузнецкого городского округа и организации;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координировать деятельность органов администрации города по вопросам, входящим в компетенцию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вносить предложения о привлечении к работе на договорной основе специалистов и экспертов по вопросам, входящим в компетенцию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разрабатывать и принимать участие в разработке муниципальных правовых актов Новокузнецкого городского округа по вопросам, входящим в компетенцию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lastRenderedPageBreak/>
        <w:t>5) вносить замечания и дополнения в проекты документов, подготавливаемых другими органами администрации города, по вопросам, относящимся к компетенции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6) вносить Главе города предложения по совершенствованию работы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7) инициировать осуществление подготовки, дополнительного профессионального образования, стажировки работников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8) пользоваться информационными системами и базами данных администрации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9) осуществлять иные права в рамках компетенции Управления в соответствии с действующим законодательством, муниципальными правовыми актами Новокузнецкого городского округа.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4.2. Управление обязано: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обеспечивать соблюдение действующего законодательства, муниципальных правовых актов Новокузнецкого городского округа, в том числе Регламента работы администрации города Новокузнецка и Правил внутреннего трудового распорядка администрации города Новокузнецка;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поддерживать уровень квалификации работников Управления, необходимый для решения поставленных перед Управлением задач и осуществления возложенных на него функций;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3) направлять ответственных работников администрации города на обучение и проверку знаний в органы </w:t>
      </w:r>
      <w:proofErr w:type="spellStart"/>
      <w:r>
        <w:t>Ростехнадзора</w:t>
      </w:r>
      <w:proofErr w:type="spellEnd"/>
      <w:r>
        <w:t>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выполнять поручения Главы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5) исполнять иные обязанности в соответствии с действующим законодательством, муниципальными правовыми актами Новокузнецкого городского округа.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Title"/>
        <w:jc w:val="center"/>
        <w:outlineLvl w:val="1"/>
      </w:pPr>
      <w:r>
        <w:t>5. Организация работы Управления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  <w:r>
        <w:t>5.1. Руководство деятельностью Управления на основе единоначалия осуществляет начальник Управления.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5.2. Начальник Управления в своей деятельности подчиняется заместителю Главы города - руководителю аппарата, назначается на должность и освобождается от должности Главой города в установленном порядке.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5.3. В отсутствие начальника Управления его обязанности исполняет начальник отдела документационного и организационного обеспечения Управления.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5.4. Начальник Управления: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принимает решения по вопросам, относящимся к компетенции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несет персональную ответственность за выполнение возложенных на Управление задач и осуществление функций;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организует подготовку и представляет на утверждение Главе города положения об отделах Управления, а также должностные инструкции работников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планирует, организует и контролирует работу отделов, специалистов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5) осуществляет подбор работников Управления, распределяет обязанности между ними, обеспечивает и контролирует их выполнение;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lastRenderedPageBreak/>
        <w:t>6) распределяет обязанности между специалистами Управления, планирует, организует и контролирует их служебную деятельность, согласовывает должностные инструкции специалистов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7) вносит предложения Главе города о структуре, численности и штатном расписании Управления, о поощрении и привлечении к дисциплинарной ответственности специалистов Управления, по замещению вакантных должностей и освобождению от должностей специалистов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8) решает в установленном порядке вопросы командирования специалистов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9) обеспечивает повышение квалификации специалистов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10) контролирует и анализирует выполнение специалистами Управления поставленных задач и поручений;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11) организует взаимодействие Управления с органами администрации города, органами государственной власти и органами местного самоуправления, а также с предприятиями, учреждениями и организациями по вопросам, относящимся к компетенции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12) проводит совещания и другие мероприятия по вопросам, входящим в компетенцию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13) визирует проекты муниципальных правовых актов администрации города Новокузнецка, Новокузнецкого городского Совета народных депутатов по вопросам, входящим в компетенцию Управления;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14) подписывает исходящие от Управления документы;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15) представляет интересы администрации города Новокузнецка в органах местного самоуправления, в органах государственной власти, иных органах и организациях, общественных объединениях по вопросам, входящим в компетенцию Управления, по поручению Главы города;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16) участвует в заседаниях Новокузнецкого городского Совета народных депутатов;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17) 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5.5. В состав Управления входят: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1) отдел документационного и организационного обеспечения;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2) отдел общественных отношений;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3) отдел по содействию избирательному процессу и проведению референдума;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4) хозяйственный отдел.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5.6. Отдел документационного и организационного обеспечения Управления решает задачи и осуществляет функции, предусмотренные </w:t>
      </w:r>
      <w:hyperlink w:anchor="P60">
        <w:r>
          <w:rPr>
            <w:color w:val="0000FF"/>
          </w:rPr>
          <w:t>подпунктами 1</w:t>
        </w:r>
      </w:hyperlink>
      <w:r>
        <w:t xml:space="preserve"> - </w:t>
      </w:r>
      <w:hyperlink w:anchor="P64">
        <w:r>
          <w:rPr>
            <w:color w:val="0000FF"/>
          </w:rPr>
          <w:t>5 пункта 2.1</w:t>
        </w:r>
      </w:hyperlink>
      <w:r>
        <w:t xml:space="preserve">, </w:t>
      </w:r>
      <w:hyperlink w:anchor="P78">
        <w:r>
          <w:rPr>
            <w:color w:val="0000FF"/>
          </w:rPr>
          <w:t>пунктом 3.1</w:t>
        </w:r>
      </w:hyperlink>
      <w:r>
        <w:t xml:space="preserve"> настоящего Положения.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5.7. Отдел общественных отношений Управления решает задачи и осуществляет функции, предусмотренные </w:t>
      </w:r>
      <w:hyperlink w:anchor="P65">
        <w:r>
          <w:rPr>
            <w:color w:val="0000FF"/>
          </w:rPr>
          <w:t>подпунктами 6</w:t>
        </w:r>
      </w:hyperlink>
      <w:r>
        <w:t xml:space="preserve"> - </w:t>
      </w:r>
      <w:hyperlink w:anchor="P67">
        <w:r>
          <w:rPr>
            <w:color w:val="0000FF"/>
          </w:rPr>
          <w:t>8 пункта 2.1</w:t>
        </w:r>
      </w:hyperlink>
      <w:r>
        <w:t xml:space="preserve">, </w:t>
      </w:r>
      <w:hyperlink w:anchor="P106">
        <w:r>
          <w:rPr>
            <w:color w:val="0000FF"/>
          </w:rPr>
          <w:t>пунктом 3.2</w:t>
        </w:r>
      </w:hyperlink>
      <w:r>
        <w:t xml:space="preserve"> настоящего Положения.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5.8. Отдел по содействию избирательному процессу и проведению референдума Управления </w:t>
      </w:r>
      <w:r>
        <w:lastRenderedPageBreak/>
        <w:t xml:space="preserve">решает задачи и осуществляет функции, предусмотренные </w:t>
      </w:r>
      <w:hyperlink w:anchor="P68">
        <w:r>
          <w:rPr>
            <w:color w:val="0000FF"/>
          </w:rPr>
          <w:t>подпунктами 9</w:t>
        </w:r>
      </w:hyperlink>
      <w:r>
        <w:t xml:space="preserve"> - </w:t>
      </w:r>
      <w:hyperlink w:anchor="P70">
        <w:r>
          <w:rPr>
            <w:color w:val="0000FF"/>
          </w:rPr>
          <w:t>11 пункта 2.1</w:t>
        </w:r>
      </w:hyperlink>
      <w:r>
        <w:t xml:space="preserve">, </w:t>
      </w:r>
      <w:hyperlink w:anchor="P121">
        <w:r>
          <w:rPr>
            <w:color w:val="0000FF"/>
          </w:rPr>
          <w:t>пунктом 3.3</w:t>
        </w:r>
      </w:hyperlink>
      <w:r>
        <w:t xml:space="preserve"> настоящего Положения.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 xml:space="preserve">5.9. Хозяйственный отдел Управления решает задачи и осуществляет функции, предусмотренные </w:t>
      </w:r>
      <w:hyperlink w:anchor="P71">
        <w:r>
          <w:rPr>
            <w:color w:val="0000FF"/>
          </w:rPr>
          <w:t>подпунктами 12</w:t>
        </w:r>
      </w:hyperlink>
      <w:r>
        <w:t xml:space="preserve"> - </w:t>
      </w:r>
      <w:hyperlink w:anchor="P74">
        <w:r>
          <w:rPr>
            <w:color w:val="0000FF"/>
          </w:rPr>
          <w:t>15 пункта 2.1</w:t>
        </w:r>
      </w:hyperlink>
      <w:r>
        <w:t xml:space="preserve">, </w:t>
      </w:r>
      <w:hyperlink w:anchor="P136">
        <w:r>
          <w:rPr>
            <w:color w:val="0000FF"/>
          </w:rPr>
          <w:t>пунктом 3.4</w:t>
        </w:r>
      </w:hyperlink>
      <w:r>
        <w:t xml:space="preserve"> настоящего Положения.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5.10. Начальники и специалисты отделов (далее - работники) Управления назначаются на должность и освобождаются от должности Главой города по представлению начальника Управления.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5.11. Работники Управления осуществляют свою деятельность в соответствии с Регламентом работы администрации города Новокузнецка, настоящим Положением и должностными инструкциями, утвержденными Главой города.</w:t>
      </w:r>
    </w:p>
    <w:p w:rsidR="00C13E26" w:rsidRDefault="00C13E26">
      <w:pPr>
        <w:pStyle w:val="ConsPlusNormal"/>
        <w:spacing w:before="220"/>
        <w:ind w:firstLine="540"/>
        <w:jc w:val="both"/>
      </w:pPr>
      <w:r>
        <w:t>5.12. Работники Управления несут ответственность за качественное и своевременное выполнение возложенных на них обязанностей.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jc w:val="right"/>
      </w:pPr>
      <w:r>
        <w:t>Заместитель Главы города -</w:t>
      </w:r>
    </w:p>
    <w:p w:rsidR="00C13E26" w:rsidRDefault="00C13E26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аппарата</w:t>
      </w:r>
    </w:p>
    <w:p w:rsidR="00C13E26" w:rsidRDefault="00C13E26">
      <w:pPr>
        <w:pStyle w:val="ConsPlusNormal"/>
        <w:jc w:val="right"/>
      </w:pPr>
      <w:r>
        <w:t>А.А.ДОВЫДЕНКО</w:t>
      </w: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ind w:firstLine="540"/>
        <w:jc w:val="both"/>
      </w:pPr>
    </w:p>
    <w:p w:rsidR="00C13E26" w:rsidRDefault="00C13E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6098" w:rsidRDefault="00C86098">
      <w:bookmarkStart w:id="13" w:name="_GoBack"/>
      <w:bookmarkEnd w:id="13"/>
    </w:p>
    <w:sectPr w:rsidR="00C86098" w:rsidSect="001C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6"/>
    <w:rsid w:val="0044332E"/>
    <w:rsid w:val="005D7A44"/>
    <w:rsid w:val="00A27449"/>
    <w:rsid w:val="00C13E26"/>
    <w:rsid w:val="00C8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1CC2-5E95-4EA8-8B76-6DEB863F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E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3E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3E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A83ED12EC4990E17E549A18D6AB19444A93DABD5037506B787BC8FC0321AA1F6C870BE60F1FC1C9F1039948B8AF922D6R2H" TargetMode="External"/><Relationship Id="rId13" Type="http://schemas.openxmlformats.org/officeDocument/2006/relationships/hyperlink" Target="consultantplus://offline/ref=21A83ED12EC4990E17E549A18D6AB19444A93DABD7017506B487BC8FC0321AA1F6C870AC60A9F01D9F0E39969EDCA864345020F7CA2A93E3D3EA54D0RBH" TargetMode="External"/><Relationship Id="rId18" Type="http://schemas.openxmlformats.org/officeDocument/2006/relationships/hyperlink" Target="consultantplus://offline/ref=21A83ED12EC4990E17E549A18D6AB19444A93DABD4067000B787BC8FC0321AA1F6C870AC60A9F01D9F0E3B979EDCA864345020F7CA2A93E3D3EA54D0R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A83ED12EC4990E17E549A18D6AB19444A93DABD5037503B387BC8FC0321AA1F6C870AC60A9F01D9F0E38959EDCA864345020F7CA2A93E3D3EA54D0RBH" TargetMode="External"/><Relationship Id="rId12" Type="http://schemas.openxmlformats.org/officeDocument/2006/relationships/hyperlink" Target="consultantplus://offline/ref=21A83ED12EC4990E17E549A18D6AB19444A93DABD5097706B687BC8FC0321AA1F6C870AC60A9F01D9F0E39949EDCA864345020F7CA2A93E3D3EA54D0RBH" TargetMode="External"/><Relationship Id="rId17" Type="http://schemas.openxmlformats.org/officeDocument/2006/relationships/hyperlink" Target="consultantplus://offline/ref=21A83ED12EC4990E17E549A18D6AB19444A93DABD4087003B087BC8FC0321AA1F6C870AC60A9F01D9E0F3D949EDCA864345020F7CA2A93E3D3EA54D0R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A83ED12EC4990E17E549A18D6AB19444A93DABD4087003B087BC8FC0321AA1F6C870AC60A9F01D9E0F3D949EDCA864345020F7CA2A93E3D3EA54D0RB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A83ED12EC4990E17E549A18D6AB19444A93DABD7017506B487BC8FC0321AA1F6C870AC60A9F01D9F0E39969EDCA864345020F7CA2A93E3D3EA54D0RBH" TargetMode="External"/><Relationship Id="rId11" Type="http://schemas.openxmlformats.org/officeDocument/2006/relationships/hyperlink" Target="consultantplus://offline/ref=21A83ED12EC4990E17E549A18D6AB19444A93DABD5097706B687BC8FC0321AA1F6C870AC60A9F01D9F0E39959EDCA864345020F7CA2A93E3D3EA54D0RBH" TargetMode="External"/><Relationship Id="rId5" Type="http://schemas.openxmlformats.org/officeDocument/2006/relationships/hyperlink" Target="consultantplus://offline/ref=21A83ED12EC4990E17E549A18D6AB19444A93DABD5097706B687BC8FC0321AA1F6C870AC60A9F01D9F0E39969EDCA864345020F7CA2A93E3D3EA54D0RBH" TargetMode="External"/><Relationship Id="rId15" Type="http://schemas.openxmlformats.org/officeDocument/2006/relationships/hyperlink" Target="consultantplus://offline/ref=21A83ED12EC4990E17E557AC9B06EE9847A061A4D4017E54E8D8E7D2973B10F6A38771E225A4EF1D98103B9397D8RBH" TargetMode="External"/><Relationship Id="rId10" Type="http://schemas.openxmlformats.org/officeDocument/2006/relationships/hyperlink" Target="consultantplus://offline/ref=21A83ED12EC4990E17E549A18D6AB19444A93DABD5007D07B687BC8FC0321AA1F6C870AC60A9F01D9E0C3E9A9EDCA864345020F7CA2A93E3D3EA54D0RB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A83ED12EC4990E17E549A18D6AB19444A93DABD5007D07B687BC8FC0321AA1F6C870AC60A9F01D9F0A30929EDCA864345020F7CA2A93E3D3EA54D0RBH" TargetMode="External"/><Relationship Id="rId14" Type="http://schemas.openxmlformats.org/officeDocument/2006/relationships/hyperlink" Target="consultantplus://offline/ref=21A83ED12EC4990E17E557AC9B06EE9841AA64A3DA572956B98DE9D79F6B4AE6A7CE25EF3AA4F6039D0E3BD9R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2023-07-10T07:17:00Z</dcterms:created>
  <dcterms:modified xsi:type="dcterms:W3CDTF">2023-07-10T07:18:00Z</dcterms:modified>
</cp:coreProperties>
</file>